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BAE" w:rsidRDefault="00466BAE" w:rsidP="00466BAE">
      <w:pPr>
        <w:spacing w:line="560" w:lineRule="exact"/>
        <w:ind w:firstLineChars="200" w:firstLine="602"/>
        <w:jc w:val="center"/>
        <w:rPr>
          <w:rFonts w:ascii="仿宋" w:eastAsia="仿宋" w:hAnsi="仿宋"/>
          <w:b/>
          <w:sz w:val="30"/>
          <w:szCs w:val="30"/>
        </w:rPr>
      </w:pPr>
      <w:r>
        <w:rPr>
          <w:rFonts w:ascii="仿宋" w:eastAsia="仿宋" w:hAnsi="仿宋" w:hint="eastAsia"/>
          <w:b/>
          <w:sz w:val="30"/>
          <w:szCs w:val="30"/>
        </w:rPr>
        <w:t>巴菲特是如何玩转期权交易的</w:t>
      </w:r>
    </w:p>
    <w:p w:rsidR="00466BAE" w:rsidRDefault="00466BAE" w:rsidP="00466BAE">
      <w:pPr>
        <w:spacing w:line="560" w:lineRule="exact"/>
        <w:ind w:firstLineChars="200" w:firstLine="480"/>
        <w:rPr>
          <w:rFonts w:ascii="仿宋" w:eastAsia="仿宋" w:hAnsi="仿宋" w:hint="eastAsia"/>
          <w:sz w:val="24"/>
          <w:szCs w:val="24"/>
        </w:rPr>
      </w:pPr>
      <w:r>
        <w:rPr>
          <w:rFonts w:ascii="仿宋" w:eastAsia="仿宋" w:hAnsi="仿宋" w:hint="eastAsia"/>
          <w:sz w:val="24"/>
          <w:szCs w:val="24"/>
        </w:rPr>
        <w:t xml:space="preserve">巴菲特是期权投资的高手，不管是看涨还是看跌期权，哪怕期间巨额浮亏，最终也都化险为夷。巴菲特具体怎么玩转期权的呢？ </w:t>
      </w:r>
    </w:p>
    <w:p w:rsidR="00466BAE" w:rsidRDefault="00466BAE" w:rsidP="00466BAE">
      <w:pPr>
        <w:spacing w:line="560" w:lineRule="exact"/>
        <w:ind w:firstLineChars="200" w:firstLine="480"/>
        <w:rPr>
          <w:rFonts w:ascii="仿宋" w:eastAsia="仿宋" w:hAnsi="仿宋" w:hint="eastAsia"/>
          <w:sz w:val="24"/>
          <w:szCs w:val="24"/>
        </w:rPr>
      </w:pPr>
      <w:r>
        <w:rPr>
          <w:rFonts w:ascii="仿宋" w:eastAsia="仿宋" w:hAnsi="仿宋" w:hint="eastAsia"/>
          <w:sz w:val="24"/>
          <w:szCs w:val="24"/>
        </w:rPr>
        <w:t>巴菲特的期权交易是伯克希尔哈撒韦公司的巨大的利润来源，也是他的巨额的风险敞口之所在。巴菲特本人说过金融衍生品是金融市场的大规模杀伤性武器。我们根据公开资料，探讨一下巴菲特是如何使用这个大规模杀伤性武器的。</w:t>
      </w:r>
    </w:p>
    <w:p w:rsidR="00466BAE" w:rsidRDefault="00466BAE" w:rsidP="00466BAE">
      <w:pPr>
        <w:spacing w:line="560" w:lineRule="exact"/>
        <w:ind w:firstLineChars="200" w:firstLine="480"/>
        <w:rPr>
          <w:rFonts w:ascii="仿宋" w:eastAsia="仿宋" w:hAnsi="仿宋" w:hint="eastAsia"/>
          <w:sz w:val="24"/>
          <w:szCs w:val="24"/>
        </w:rPr>
      </w:pPr>
      <w:r>
        <w:rPr>
          <w:rFonts w:ascii="仿宋" w:eastAsia="仿宋" w:hAnsi="仿宋" w:hint="eastAsia"/>
          <w:sz w:val="24"/>
          <w:szCs w:val="24"/>
        </w:rPr>
        <w:t>期权总体上有两种，看涨期权(call options)和看跌期权(put options)。对于期权的持有人，看涨期权有买入的权利，没有买入的义务；类似情况，看跌期权的持有人有卖出的权利，但是没有义务。从广义上说，期权是一种对于未来价位的保险。一般认为古希腊人在交易橄榄油的时候，为了规避橄榄油交割时候的价格风险，发明了期权交易。现代意义上的期权在美国已经交易了上百年。</w:t>
      </w:r>
    </w:p>
    <w:p w:rsidR="00466BAE" w:rsidRDefault="00466BAE" w:rsidP="00466BAE">
      <w:pPr>
        <w:spacing w:line="560" w:lineRule="exact"/>
        <w:ind w:firstLineChars="200" w:firstLine="480"/>
        <w:rPr>
          <w:rFonts w:ascii="仿宋" w:eastAsia="仿宋" w:hAnsi="仿宋" w:hint="eastAsia"/>
          <w:sz w:val="24"/>
          <w:szCs w:val="24"/>
        </w:rPr>
      </w:pPr>
      <w:r>
        <w:rPr>
          <w:rFonts w:ascii="仿宋" w:eastAsia="仿宋" w:hAnsi="仿宋" w:hint="eastAsia"/>
          <w:sz w:val="24"/>
          <w:szCs w:val="24"/>
        </w:rPr>
        <w:t>(一)巴菲特对于看涨期权的运用</w:t>
      </w:r>
    </w:p>
    <w:p w:rsidR="00466BAE" w:rsidRDefault="00466BAE" w:rsidP="00466BAE">
      <w:pPr>
        <w:spacing w:line="560" w:lineRule="exact"/>
        <w:ind w:firstLineChars="200" w:firstLine="480"/>
        <w:rPr>
          <w:rFonts w:ascii="仿宋" w:eastAsia="仿宋" w:hAnsi="仿宋" w:hint="eastAsia"/>
          <w:sz w:val="24"/>
          <w:szCs w:val="24"/>
        </w:rPr>
      </w:pPr>
      <w:r>
        <w:rPr>
          <w:rFonts w:ascii="仿宋" w:eastAsia="仿宋" w:hAnsi="仿宋" w:hint="eastAsia"/>
          <w:sz w:val="24"/>
          <w:szCs w:val="24"/>
        </w:rPr>
        <w:t>对于看涨期权的使用。巴菲特是期权交易的专家。他多次在他的投资和并购案例中运用看涨期权，大幅放大收益。由于看涨期权的价值是建立在公司的股价大幅上涨的前提下的，因此可以说巴菲特和被投资公司的利益是一致的。他在投资的时候要求无偿获得看涨期权对于被投资的公司相对可以接受。一个案例是巴菲特在金融危机的时候投资高盛公司。他的投资条件如下：</w:t>
      </w:r>
    </w:p>
    <w:p w:rsidR="00466BAE" w:rsidRDefault="00466BAE" w:rsidP="00466BAE">
      <w:pPr>
        <w:spacing w:line="560" w:lineRule="exact"/>
        <w:ind w:firstLineChars="200" w:firstLine="480"/>
        <w:rPr>
          <w:rFonts w:ascii="仿宋" w:eastAsia="仿宋" w:hAnsi="仿宋" w:hint="eastAsia"/>
          <w:sz w:val="24"/>
          <w:szCs w:val="24"/>
        </w:rPr>
      </w:pPr>
      <w:r>
        <w:rPr>
          <w:rFonts w:ascii="仿宋" w:eastAsia="仿宋" w:hAnsi="仿宋" w:hint="eastAsia"/>
          <w:sz w:val="24"/>
          <w:szCs w:val="24"/>
        </w:rPr>
        <w:t>1、伯克希尔哈撒韦投资50亿美元在高盛的优先股，股利是10%每年；</w:t>
      </w:r>
    </w:p>
    <w:p w:rsidR="00466BAE" w:rsidRDefault="00466BAE" w:rsidP="00466BAE">
      <w:pPr>
        <w:spacing w:line="560" w:lineRule="exact"/>
        <w:ind w:firstLineChars="200" w:firstLine="480"/>
        <w:rPr>
          <w:rFonts w:ascii="仿宋" w:eastAsia="仿宋" w:hAnsi="仿宋" w:hint="eastAsia"/>
          <w:sz w:val="24"/>
          <w:szCs w:val="24"/>
        </w:rPr>
      </w:pPr>
      <w:r>
        <w:rPr>
          <w:rFonts w:ascii="仿宋" w:eastAsia="仿宋" w:hAnsi="仿宋" w:hint="eastAsia"/>
          <w:sz w:val="24"/>
          <w:szCs w:val="24"/>
        </w:rPr>
        <w:t>2、同时获得看涨期权，可以在投资后的5年内，以115美元一股的价格买入50亿美元的高盛普通股票；</w:t>
      </w:r>
    </w:p>
    <w:p w:rsidR="00466BAE" w:rsidRDefault="00466BAE" w:rsidP="00466BAE">
      <w:pPr>
        <w:spacing w:line="560" w:lineRule="exact"/>
        <w:ind w:firstLineChars="200" w:firstLine="480"/>
        <w:rPr>
          <w:rFonts w:ascii="仿宋" w:eastAsia="仿宋" w:hAnsi="仿宋" w:hint="eastAsia"/>
          <w:sz w:val="24"/>
          <w:szCs w:val="24"/>
        </w:rPr>
      </w:pPr>
      <w:r>
        <w:rPr>
          <w:rFonts w:ascii="仿宋" w:eastAsia="仿宋" w:hAnsi="仿宋" w:hint="eastAsia"/>
          <w:sz w:val="24"/>
          <w:szCs w:val="24"/>
        </w:rPr>
        <w:t>巴菲特投资高盛的时候，股价大约是90-100美元一股。当然金融危机结束后，高盛的股价上升很快，5年内股价基本上在150左右，目前已经是200。他的看涨期权由虚值变为实值，按保守估算，巴菲特的获利在2010年是大约20-30亿美元。同时，由于高盛最后以回购巴菲特的优先股，并递送4.35百万股高盛</w:t>
      </w:r>
      <w:r>
        <w:rPr>
          <w:rFonts w:ascii="仿宋" w:eastAsia="仿宋" w:hAnsi="仿宋" w:hint="eastAsia"/>
          <w:sz w:val="24"/>
          <w:szCs w:val="24"/>
        </w:rPr>
        <w:lastRenderedPageBreak/>
        <w:t>普通股结束交易。巴菲特的这个零成本看涨期权，换股后，按最近的市场价格，价值大约90亿美元。这个还不算他在持有优先股的几年中，每年的5亿美元的优先股股利。这样的交易，我们只能说惊为天人了！</w:t>
      </w:r>
    </w:p>
    <w:p w:rsidR="00466BAE" w:rsidRDefault="00466BAE" w:rsidP="00466BAE">
      <w:pPr>
        <w:spacing w:line="560" w:lineRule="exact"/>
        <w:ind w:firstLineChars="200" w:firstLine="480"/>
        <w:rPr>
          <w:rFonts w:ascii="仿宋" w:eastAsia="仿宋" w:hAnsi="仿宋" w:hint="eastAsia"/>
          <w:sz w:val="24"/>
          <w:szCs w:val="24"/>
        </w:rPr>
      </w:pPr>
      <w:r>
        <w:rPr>
          <w:rFonts w:ascii="仿宋" w:eastAsia="仿宋" w:hAnsi="仿宋" w:hint="eastAsia"/>
          <w:sz w:val="24"/>
          <w:szCs w:val="24"/>
        </w:rPr>
        <w:t>实际上，最近巴菲特进军亚太保险市场，他一样要求获得看涨期权。这一次他要求的期权比他投资的金额还要多很多，对于他的投资收益是个非常好的增加。如果按期权的delta 0.5来估算，他的额外获得的零成本股权大约是澳大利亚保险集团流通股份的2.5%。如果公司运营良好，股价上升，他的买入期权的价值还会加倍上升。实际上，在巴菲特投资宣布后，IAG的股价上涨6.1%。他的期权已经有了不少账面收益。</w:t>
      </w:r>
    </w:p>
    <w:p w:rsidR="00466BAE" w:rsidRDefault="00466BAE" w:rsidP="00466BAE">
      <w:pPr>
        <w:spacing w:line="560" w:lineRule="exact"/>
        <w:ind w:firstLineChars="200" w:firstLine="480"/>
        <w:rPr>
          <w:rFonts w:ascii="仿宋" w:eastAsia="仿宋" w:hAnsi="仿宋" w:hint="eastAsia"/>
          <w:sz w:val="24"/>
          <w:szCs w:val="24"/>
        </w:rPr>
      </w:pPr>
      <w:r>
        <w:rPr>
          <w:rFonts w:ascii="仿宋" w:eastAsia="仿宋" w:hAnsi="仿宋" w:hint="eastAsia"/>
          <w:sz w:val="24"/>
          <w:szCs w:val="24"/>
        </w:rPr>
        <w:t>(二)巴菲特对于看跌期权的运用</w:t>
      </w:r>
    </w:p>
    <w:p w:rsidR="00466BAE" w:rsidRDefault="00466BAE" w:rsidP="00466BAE">
      <w:pPr>
        <w:spacing w:line="560" w:lineRule="exact"/>
        <w:ind w:firstLineChars="200" w:firstLine="480"/>
        <w:rPr>
          <w:rFonts w:ascii="仿宋" w:eastAsia="仿宋" w:hAnsi="仿宋" w:hint="eastAsia"/>
          <w:sz w:val="24"/>
          <w:szCs w:val="24"/>
        </w:rPr>
      </w:pPr>
      <w:r>
        <w:rPr>
          <w:rFonts w:ascii="仿宋" w:eastAsia="仿宋" w:hAnsi="仿宋" w:hint="eastAsia"/>
          <w:sz w:val="24"/>
          <w:szCs w:val="24"/>
        </w:rPr>
        <w:t>巴菲特对于看跌期权的运用一样是非常的大手笔。巴菲特在他的年度报告里面提到过一些他的看跌期权交易，可以说是豪赌。下面是他的年报上的一些披露细节：</w:t>
      </w:r>
    </w:p>
    <w:p w:rsidR="00466BAE" w:rsidRDefault="00466BAE" w:rsidP="00466BAE">
      <w:pPr>
        <w:spacing w:line="560" w:lineRule="exact"/>
        <w:ind w:firstLineChars="200" w:firstLine="480"/>
        <w:rPr>
          <w:rFonts w:ascii="仿宋" w:eastAsia="仿宋" w:hAnsi="仿宋" w:hint="eastAsia"/>
          <w:sz w:val="24"/>
          <w:szCs w:val="24"/>
        </w:rPr>
      </w:pPr>
      <w:r>
        <w:rPr>
          <w:rFonts w:ascii="仿宋" w:eastAsia="仿宋" w:hAnsi="仿宋" w:hint="eastAsia"/>
          <w:sz w:val="24"/>
          <w:szCs w:val="24"/>
        </w:rPr>
        <w:t>1、 2008年伯克希尔哈撒韦的衍生品一共提供了81亿美元的权利金；</w:t>
      </w:r>
    </w:p>
    <w:p w:rsidR="00466BAE" w:rsidRDefault="00466BAE" w:rsidP="00466BAE">
      <w:pPr>
        <w:spacing w:line="560" w:lineRule="exact"/>
        <w:ind w:firstLineChars="200" w:firstLine="480"/>
        <w:rPr>
          <w:rFonts w:ascii="仿宋" w:eastAsia="仿宋" w:hAnsi="仿宋" w:hint="eastAsia"/>
          <w:sz w:val="24"/>
          <w:szCs w:val="24"/>
        </w:rPr>
      </w:pPr>
      <w:r>
        <w:rPr>
          <w:rFonts w:ascii="仿宋" w:eastAsia="仿宋" w:hAnsi="仿宋" w:hint="eastAsia"/>
          <w:sz w:val="24"/>
          <w:szCs w:val="24"/>
        </w:rPr>
        <w:t>2、 所有合同都要求不能追加保证金；</w:t>
      </w:r>
    </w:p>
    <w:p w:rsidR="00466BAE" w:rsidRDefault="00466BAE" w:rsidP="00466BAE">
      <w:pPr>
        <w:spacing w:line="560" w:lineRule="exact"/>
        <w:ind w:firstLineChars="200" w:firstLine="480"/>
        <w:rPr>
          <w:rFonts w:ascii="仿宋" w:eastAsia="仿宋" w:hAnsi="仿宋" w:hint="eastAsia"/>
          <w:sz w:val="24"/>
          <w:szCs w:val="24"/>
        </w:rPr>
      </w:pPr>
      <w:r>
        <w:rPr>
          <w:rFonts w:ascii="仿宋" w:eastAsia="仿宋" w:hAnsi="仿宋" w:hint="eastAsia"/>
          <w:sz w:val="24"/>
          <w:szCs w:val="24"/>
        </w:rPr>
        <w:t>3、其中股市的风险敞口是371亿美元，分布在四个股市：标普500，英国的FTSE，欧股50，和日经225。看跌期权的权利金收入49亿美元；</w:t>
      </w:r>
    </w:p>
    <w:p w:rsidR="00466BAE" w:rsidRDefault="00466BAE" w:rsidP="00466BAE">
      <w:pPr>
        <w:spacing w:line="560" w:lineRule="exact"/>
        <w:ind w:firstLineChars="200" w:firstLine="480"/>
        <w:rPr>
          <w:rFonts w:ascii="仿宋" w:eastAsia="仿宋" w:hAnsi="仿宋" w:hint="eastAsia"/>
          <w:sz w:val="24"/>
          <w:szCs w:val="24"/>
        </w:rPr>
      </w:pPr>
      <w:r>
        <w:rPr>
          <w:rFonts w:ascii="仿宋" w:eastAsia="仿宋" w:hAnsi="仿宋" w:hint="eastAsia"/>
          <w:sz w:val="24"/>
          <w:szCs w:val="24"/>
        </w:rPr>
        <w:t>4、2008年的账面损失是100亿美元；</w:t>
      </w:r>
    </w:p>
    <w:p w:rsidR="00466BAE" w:rsidRDefault="00466BAE" w:rsidP="00466BAE">
      <w:pPr>
        <w:spacing w:line="560" w:lineRule="exact"/>
        <w:ind w:firstLineChars="200" w:firstLine="480"/>
        <w:rPr>
          <w:rFonts w:ascii="仿宋" w:eastAsia="仿宋" w:hAnsi="仿宋" w:hint="eastAsia"/>
          <w:sz w:val="24"/>
          <w:szCs w:val="24"/>
        </w:rPr>
      </w:pPr>
      <w:r>
        <w:rPr>
          <w:rFonts w:ascii="仿宋" w:eastAsia="仿宋" w:hAnsi="仿宋" w:hint="eastAsia"/>
          <w:sz w:val="24"/>
          <w:szCs w:val="24"/>
        </w:rPr>
        <w:t>5、 期权到期日分布于2019年至2024年；</w:t>
      </w:r>
    </w:p>
    <w:p w:rsidR="00466BAE" w:rsidRDefault="00466BAE" w:rsidP="00466BAE">
      <w:pPr>
        <w:spacing w:line="560" w:lineRule="exact"/>
        <w:ind w:firstLineChars="200" w:firstLine="480"/>
        <w:rPr>
          <w:rFonts w:ascii="仿宋" w:eastAsia="仿宋" w:hAnsi="仿宋" w:hint="eastAsia"/>
          <w:sz w:val="24"/>
          <w:szCs w:val="24"/>
        </w:rPr>
      </w:pPr>
      <w:r>
        <w:rPr>
          <w:rFonts w:ascii="仿宋" w:eastAsia="仿宋" w:hAnsi="仿宋" w:hint="eastAsia"/>
          <w:sz w:val="24"/>
          <w:szCs w:val="24"/>
        </w:rPr>
        <w:t>可以说他卖出的看跌期权在2008年和2009年都是巨额账面损失，每年的损失都是超过100%。巴菲特是如何存活过这些大规模杀伤性武器的“空袭”呢？</w:t>
      </w:r>
    </w:p>
    <w:p w:rsidR="00466BAE" w:rsidRDefault="00466BAE" w:rsidP="00466BAE">
      <w:pPr>
        <w:spacing w:line="560" w:lineRule="exact"/>
        <w:ind w:firstLineChars="200" w:firstLine="480"/>
        <w:rPr>
          <w:rFonts w:ascii="仿宋" w:eastAsia="仿宋" w:hAnsi="仿宋" w:hint="eastAsia"/>
          <w:sz w:val="24"/>
          <w:szCs w:val="24"/>
        </w:rPr>
      </w:pPr>
      <w:r>
        <w:rPr>
          <w:rFonts w:ascii="仿宋" w:eastAsia="仿宋" w:hAnsi="仿宋" w:hint="eastAsia"/>
          <w:sz w:val="24"/>
          <w:szCs w:val="24"/>
        </w:rPr>
        <w:t>最重要的一点，这些期权都是15-20年的超长期期权，巴菲特在他的年报上提到，这些期权都是不可以追加保证金的。结算日是到期日那一天。实际上，即使他在危机时候有了几百亿美元的账面损失，他不用付出一分钱现金！</w:t>
      </w:r>
    </w:p>
    <w:p w:rsidR="00466BAE" w:rsidRDefault="00466BAE" w:rsidP="00466BAE">
      <w:pPr>
        <w:spacing w:line="560" w:lineRule="exact"/>
        <w:ind w:firstLineChars="200" w:firstLine="480"/>
        <w:rPr>
          <w:rFonts w:ascii="仿宋" w:eastAsia="仿宋" w:hAnsi="仿宋" w:hint="eastAsia"/>
          <w:sz w:val="24"/>
          <w:szCs w:val="24"/>
        </w:rPr>
      </w:pPr>
      <w:r>
        <w:rPr>
          <w:rFonts w:ascii="仿宋" w:eastAsia="仿宋" w:hAnsi="仿宋" w:hint="eastAsia"/>
          <w:sz w:val="24"/>
          <w:szCs w:val="24"/>
        </w:rPr>
        <w:lastRenderedPageBreak/>
        <w:t>比较一下，在2008年金融危机的时候，AIG被他的交易对手行多次要求追加保证金，好资产活活被流动性逼到地板上，最后由政府援救，公司股东被稀释99%。类似的交易，都是保险公司，一个是悲剧，一个是喜剧，区别就是伯克希尔哈撒韦公司的领导是巴菲特！</w:t>
      </w:r>
    </w:p>
    <w:p w:rsidR="00466BAE" w:rsidRDefault="00466BAE" w:rsidP="00466BAE">
      <w:pPr>
        <w:spacing w:line="560" w:lineRule="exact"/>
        <w:ind w:firstLineChars="200" w:firstLine="480"/>
        <w:rPr>
          <w:rFonts w:ascii="仿宋" w:eastAsia="仿宋" w:hAnsi="仿宋" w:hint="eastAsia"/>
          <w:sz w:val="24"/>
          <w:szCs w:val="24"/>
        </w:rPr>
      </w:pPr>
      <w:r>
        <w:rPr>
          <w:rFonts w:ascii="仿宋" w:eastAsia="仿宋" w:hAnsi="仿宋" w:hint="eastAsia"/>
          <w:sz w:val="24"/>
          <w:szCs w:val="24"/>
        </w:rPr>
        <w:t>这几年世界各大股市都基本上创了历史新高，巴菲特的卖出期权仓位的行权价格已经远远低于市价，加上这theta的作用，巴菲特的获利保守估计应该有40-60亿美元了。</w:t>
      </w:r>
    </w:p>
    <w:p w:rsidR="00466BAE" w:rsidRDefault="00466BAE" w:rsidP="00466BAE">
      <w:pPr>
        <w:spacing w:line="560" w:lineRule="exact"/>
        <w:ind w:firstLineChars="200" w:firstLine="480"/>
        <w:rPr>
          <w:rFonts w:ascii="仿宋" w:eastAsia="仿宋" w:hAnsi="仿宋" w:hint="eastAsia"/>
          <w:sz w:val="24"/>
          <w:szCs w:val="24"/>
        </w:rPr>
      </w:pPr>
      <w:r>
        <w:rPr>
          <w:rFonts w:ascii="仿宋" w:eastAsia="仿宋" w:hAnsi="仿宋" w:hint="eastAsia"/>
          <w:sz w:val="24"/>
          <w:szCs w:val="24"/>
        </w:rPr>
        <w:t>总结一下，巴菲特对于期权的运用是空前的，他的风险和利润也是空前的。虽然他的期权交易基本上是大多数投资者无法复制的，投资者仍然可以学习他的期权交易和风险管理的精髓。</w:t>
      </w:r>
    </w:p>
    <w:p w:rsidR="00466BAE" w:rsidRDefault="00466BAE" w:rsidP="00466BAE">
      <w:pPr>
        <w:spacing w:line="560" w:lineRule="exact"/>
        <w:ind w:firstLineChars="200" w:firstLine="480"/>
        <w:rPr>
          <w:rFonts w:ascii="仿宋" w:eastAsia="仿宋" w:hAnsi="仿宋" w:hint="eastAsia"/>
          <w:sz w:val="24"/>
          <w:szCs w:val="24"/>
        </w:rPr>
      </w:pPr>
    </w:p>
    <w:p w:rsidR="00353ED6" w:rsidRDefault="00353ED6"/>
    <w:sectPr w:rsidR="00353E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66BAE"/>
    <w:rsid w:val="00353ED6"/>
    <w:rsid w:val="00466B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B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778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265</Words>
  <Characters>1512</Characters>
  <Application>Microsoft Office Word</Application>
  <DocSecurity>0</DocSecurity>
  <Lines>12</Lines>
  <Paragraphs>3</Paragraphs>
  <ScaleCrop>false</ScaleCrop>
  <Company>Hewlett-Packard Company</Company>
  <LinksUpToDate>false</LinksUpToDate>
  <CharactersWithSpaces>1774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dc:creator>
  <cp:keywords/>
  <dc:description/>
  <cp:lastModifiedBy>adi</cp:lastModifiedBy>
  <cp:revision>2</cp:revision>
  <dcterms:created xsi:type="dcterms:W3CDTF">2016-03-04T00:35:00Z</dcterms:created>
  <dcterms:modified xsi:type="dcterms:W3CDTF">2016-03-04T00:36:00Z</dcterms:modified>
</cp:coreProperties>
</file>